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Default="00120EAC">
      <w:r>
        <w:rPr>
          <w:noProof/>
        </w:rPr>
        <mc:AlternateContent>
          <mc:Choice Requires="wps">
            <w:drawing>
              <wp:anchor distT="0" distB="0" distL="114300" distR="114300" simplePos="0" relativeHeight="251659264" behindDoc="0" locked="0" layoutInCell="1" allowOverlap="1" wp14:anchorId="0B0EB1A4" wp14:editId="4DC1860B">
                <wp:simplePos x="0" y="0"/>
                <wp:positionH relativeFrom="margin">
                  <wp:align>left</wp:align>
                </wp:positionH>
                <wp:positionV relativeFrom="paragraph">
                  <wp:posOffset>185421</wp:posOffset>
                </wp:positionV>
                <wp:extent cx="58197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483D92"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6pt" to="458.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" strokecolor="black [3200]" strokeweight=".5pt">
                <v:stroke joinstyle="miter"/>
                <w10:wrap anchorx="margin"/>
              </v:line>
            </w:pict>
          </mc:Fallback>
        </mc:AlternateContent>
      </w:r>
      <w:r w:rsidR="00172C09">
        <w:t>Policy Title:</w:t>
      </w:r>
      <w:r w:rsidR="00A15F4C">
        <w:t xml:space="preserve"> </w:t>
      </w:r>
      <w:bookmarkStart w:id="0" w:name="_GoBack"/>
      <w:r w:rsidR="0000531C" w:rsidRPr="00ED6A5D">
        <w:rPr>
          <w:b/>
        </w:rPr>
        <w:t>Board Member Liability</w:t>
      </w:r>
      <w:bookmarkEnd w:id="0"/>
      <w:r w:rsidR="00172C09">
        <w:tab/>
      </w:r>
      <w:r w:rsidR="00172C09">
        <w:tab/>
      </w:r>
      <w:r w:rsidR="00172C09">
        <w:tab/>
      </w:r>
      <w:r w:rsidR="00172C09">
        <w:tab/>
      </w:r>
      <w:r w:rsidR="00172C09">
        <w:tab/>
      </w:r>
      <w:r w:rsidR="00ED6A5D">
        <w:tab/>
      </w:r>
      <w:r w:rsidR="00172C09">
        <w:t>Policy Code No</w:t>
      </w:r>
      <w:r w:rsidR="00172C09" w:rsidRPr="00ED6A5D">
        <w:t xml:space="preserve">. </w:t>
      </w:r>
      <w:r w:rsidR="00A15F4C" w:rsidRPr="00ED6A5D">
        <w:t xml:space="preserve"> </w:t>
      </w:r>
      <w:r w:rsidR="0000271B" w:rsidRPr="00ED6A5D">
        <w:t>205</w:t>
      </w:r>
      <w:r w:rsidR="00F15C80" w:rsidRPr="00ED6A5D">
        <w:t xml:space="preserve">      </w:t>
      </w:r>
    </w:p>
    <w:p w:rsidR="00172C09" w:rsidRDefault="00172C09"/>
    <w:p w:rsidR="00A15F4C" w:rsidRDefault="00F15C80" w:rsidP="009E0DA7">
      <w:pPr>
        <w:jc w:val="both"/>
      </w:pPr>
      <w:r>
        <w:t>Board members shall not be held personally liable for actions taken in the performance of their duties and responsibilities vested in them by the laws of Iowa and the members of the school district community.  In carrying out the duties and responsibilities of their office, Board members shall act in good faith.</w:t>
      </w:r>
      <w:r>
        <w:cr/>
        <w:t xml:space="preserve"> </w:t>
      </w:r>
      <w:r>
        <w:cr/>
        <w:t xml:space="preserve"> The school district shall defend, hold harmless and indemnify Board members against tort claims or demands, whether groundless or otherwise, arising out of an alleged act or omission occurring within the scope of their duties, unless it constitutes a willful or wanton act or omission.  However, the school district shall not hold harmless or indemnify Board members for punitive damages.</w:t>
      </w:r>
      <w:r>
        <w:cr/>
        <w:t xml:space="preserve"> </w:t>
      </w:r>
      <w:r>
        <w:cr/>
        <w:t xml:space="preserve"> The school district will purchase insurance to cover tort claims against Board members and the insurance coverage will include School Board Errors and Omissions insurance. </w:t>
      </w:r>
      <w:r>
        <w:cr/>
        <w:t xml:space="preserve"> </w:t>
      </w:r>
    </w:p>
    <w:p w:rsidR="00172C09" w:rsidRDefault="00172C09"/>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5083"/>
      </w:tblGrid>
      <w:tr w:rsidR="00172C09" w:rsidTr="002C165E">
        <w:trPr>
          <w:trHeight w:val="308"/>
        </w:trPr>
        <w:tc>
          <w:tcPr>
            <w:tcW w:w="2157" w:type="dxa"/>
          </w:tcPr>
          <w:p w:rsidR="00172C09" w:rsidRDefault="00172C09">
            <w:r>
              <w:t>Date of Adoption</w:t>
            </w:r>
          </w:p>
        </w:tc>
        <w:tc>
          <w:tcPr>
            <w:tcW w:w="5083" w:type="dxa"/>
          </w:tcPr>
          <w:p w:rsidR="00172C09" w:rsidRDefault="00F15C80">
            <w:r>
              <w:t>08/14/1989</w:t>
            </w:r>
          </w:p>
        </w:tc>
      </w:tr>
      <w:tr w:rsidR="00172C09" w:rsidTr="002C165E">
        <w:trPr>
          <w:trHeight w:val="292"/>
        </w:trPr>
        <w:tc>
          <w:tcPr>
            <w:tcW w:w="2157" w:type="dxa"/>
          </w:tcPr>
          <w:p w:rsidR="00172C09" w:rsidRDefault="00172C09">
            <w:r>
              <w:t>Review Date</w:t>
            </w:r>
          </w:p>
        </w:tc>
        <w:tc>
          <w:tcPr>
            <w:tcW w:w="5083" w:type="dxa"/>
          </w:tcPr>
          <w:p w:rsidR="00172C09" w:rsidRDefault="00ED6A5D">
            <w:r w:rsidRPr="00ED6A5D">
              <w:rPr>
                <w:rFonts w:ascii="Calibri" w:eastAsia="Calibri" w:hAnsi="Calibri" w:cs="Times New Roman"/>
              </w:rPr>
              <w:t>02/22/2016</w:t>
            </w:r>
          </w:p>
        </w:tc>
      </w:tr>
      <w:tr w:rsidR="00172C09" w:rsidTr="002C165E">
        <w:trPr>
          <w:trHeight w:val="292"/>
        </w:trPr>
        <w:tc>
          <w:tcPr>
            <w:tcW w:w="2157" w:type="dxa"/>
          </w:tcPr>
          <w:p w:rsidR="00172C09" w:rsidRDefault="00172C09">
            <w:r>
              <w:t>Revision Date</w:t>
            </w:r>
          </w:p>
        </w:tc>
        <w:tc>
          <w:tcPr>
            <w:tcW w:w="5083" w:type="dxa"/>
          </w:tcPr>
          <w:p w:rsidR="00172C09" w:rsidRDefault="00ED6A5D">
            <w:r w:rsidRPr="00ED6A5D">
              <w:rPr>
                <w:rFonts w:ascii="Calibri" w:eastAsia="Calibri" w:hAnsi="Calibri" w:cs="Times New Roman"/>
              </w:rPr>
              <w:t>02/22/2016</w:t>
            </w:r>
          </w:p>
        </w:tc>
      </w:tr>
    </w:tbl>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3"/>
      </w:tblGrid>
      <w:tr w:rsidR="00172C09" w:rsidTr="00172C09">
        <w:trPr>
          <w:trHeight w:val="254"/>
        </w:trPr>
        <w:tc>
          <w:tcPr>
            <w:tcW w:w="1255" w:type="dxa"/>
          </w:tcPr>
          <w:p w:rsidR="00172C09" w:rsidRDefault="00172C09">
            <w:r>
              <w:t>Legal Ref.:</w:t>
            </w:r>
          </w:p>
        </w:tc>
        <w:tc>
          <w:tcPr>
            <w:tcW w:w="8003" w:type="dxa"/>
          </w:tcPr>
          <w:p w:rsidR="0000271B" w:rsidRPr="00D11304" w:rsidRDefault="0000271B" w:rsidP="0000271B">
            <w:pPr>
              <w:pStyle w:val="ConvertStyle43"/>
              <w:tabs>
                <w:tab w:val="clear" w:pos="480"/>
                <w:tab w:val="clear" w:pos="1080"/>
                <w:tab w:val="clear" w:pos="1680"/>
                <w:tab w:val="clear" w:pos="2280"/>
                <w:tab w:val="clear" w:pos="4680"/>
                <w:tab w:val="clear" w:pos="7080"/>
                <w:tab w:val="clear" w:pos="9360"/>
              </w:tabs>
              <w:rPr>
                <w:rFonts w:ascii="Times New Roman" w:hAnsi="Times New Roman"/>
                <w:sz w:val="22"/>
                <w:szCs w:val="22"/>
              </w:rPr>
            </w:pPr>
            <w:r w:rsidRPr="00D11304">
              <w:rPr>
                <w:rFonts w:ascii="Times New Roman" w:hAnsi="Times New Roman"/>
                <w:sz w:val="22"/>
                <w:szCs w:val="22"/>
                <w:u w:val="single"/>
              </w:rPr>
              <w:t>Wood v. Strickland</w:t>
            </w:r>
            <w:r w:rsidRPr="00D11304">
              <w:rPr>
                <w:rFonts w:ascii="Times New Roman" w:hAnsi="Times New Roman"/>
                <w:sz w:val="22"/>
                <w:szCs w:val="22"/>
              </w:rPr>
              <w:t>, 420 U.S. 308 (1975).</w:t>
            </w:r>
          </w:p>
          <w:p w:rsidR="0000271B" w:rsidRPr="00D11304" w:rsidRDefault="0000271B" w:rsidP="0000271B">
            <w:pPr>
              <w:pStyle w:val="ConvertStyle43"/>
              <w:tabs>
                <w:tab w:val="clear" w:pos="480"/>
                <w:tab w:val="clear" w:pos="1080"/>
                <w:tab w:val="clear" w:pos="1680"/>
                <w:tab w:val="clear" w:pos="2280"/>
                <w:tab w:val="clear" w:pos="4680"/>
                <w:tab w:val="clear" w:pos="7080"/>
                <w:tab w:val="clear" w:pos="9360"/>
              </w:tabs>
              <w:rPr>
                <w:rFonts w:ascii="Times New Roman" w:hAnsi="Times New Roman"/>
                <w:sz w:val="22"/>
                <w:szCs w:val="22"/>
              </w:rPr>
            </w:pPr>
            <w:r w:rsidRPr="00D11304">
              <w:rPr>
                <w:rFonts w:ascii="Times New Roman" w:hAnsi="Times New Roman"/>
                <w:sz w:val="22"/>
                <w:szCs w:val="22"/>
              </w:rPr>
              <w:t xml:space="preserve">42 U.S.C. §§ 1983, 1985 </w:t>
            </w:r>
            <w:r>
              <w:rPr>
                <w:rFonts w:ascii="Times New Roman" w:hAnsi="Times New Roman"/>
                <w:sz w:val="22"/>
                <w:szCs w:val="22"/>
              </w:rPr>
              <w:t>(2012)</w:t>
            </w:r>
            <w:r w:rsidRPr="00D11304">
              <w:rPr>
                <w:rFonts w:ascii="Times New Roman" w:hAnsi="Times New Roman"/>
                <w:sz w:val="22"/>
                <w:szCs w:val="22"/>
              </w:rPr>
              <w:t>.</w:t>
            </w:r>
          </w:p>
          <w:p w:rsidR="0000271B" w:rsidRPr="00D11304" w:rsidRDefault="0000271B" w:rsidP="0000271B">
            <w:pPr>
              <w:pStyle w:val="ConvertStyle43"/>
              <w:tabs>
                <w:tab w:val="clear" w:pos="480"/>
                <w:tab w:val="clear" w:pos="1080"/>
                <w:tab w:val="clear" w:pos="1680"/>
                <w:tab w:val="clear" w:pos="2280"/>
                <w:tab w:val="clear" w:pos="4680"/>
                <w:tab w:val="clear" w:pos="7080"/>
                <w:tab w:val="clear" w:pos="9360"/>
              </w:tabs>
              <w:rPr>
                <w:rFonts w:ascii="Times New Roman" w:hAnsi="Times New Roman"/>
                <w:sz w:val="22"/>
                <w:szCs w:val="22"/>
              </w:rPr>
            </w:pPr>
            <w:r w:rsidRPr="00D11304">
              <w:rPr>
                <w:rFonts w:ascii="Times New Roman" w:hAnsi="Times New Roman"/>
                <w:sz w:val="22"/>
                <w:szCs w:val="22"/>
              </w:rPr>
              <w:t xml:space="preserve">Iowa Code </w:t>
            </w:r>
            <w:proofErr w:type="spellStart"/>
            <w:r w:rsidRPr="00D11304">
              <w:rPr>
                <w:rFonts w:ascii="Times New Roman" w:hAnsi="Times New Roman"/>
                <w:sz w:val="22"/>
                <w:szCs w:val="22"/>
              </w:rPr>
              <w:t>ch.</w:t>
            </w:r>
            <w:proofErr w:type="spellEnd"/>
            <w:r w:rsidRPr="00D11304">
              <w:rPr>
                <w:rFonts w:ascii="Times New Roman" w:hAnsi="Times New Roman"/>
                <w:sz w:val="22"/>
                <w:szCs w:val="22"/>
              </w:rPr>
              <w:t xml:space="preserve"> 670 </w:t>
            </w:r>
            <w:r>
              <w:rPr>
                <w:rFonts w:ascii="Times New Roman" w:hAnsi="Times New Roman"/>
                <w:sz w:val="22"/>
                <w:szCs w:val="22"/>
              </w:rPr>
              <w:t>(2013)</w:t>
            </w:r>
            <w:r w:rsidRPr="00D11304">
              <w:rPr>
                <w:rFonts w:ascii="Times New Roman" w:hAnsi="Times New Roman"/>
                <w:sz w:val="22"/>
                <w:szCs w:val="22"/>
              </w:rPr>
              <w:t>.</w:t>
            </w:r>
          </w:p>
          <w:p w:rsidR="0000271B" w:rsidRPr="00D11304" w:rsidRDefault="0000271B" w:rsidP="0000271B">
            <w:pPr>
              <w:pStyle w:val="ConvertStyle43"/>
              <w:tabs>
                <w:tab w:val="clear" w:pos="480"/>
                <w:tab w:val="clear" w:pos="1080"/>
                <w:tab w:val="clear" w:pos="1680"/>
                <w:tab w:val="clear" w:pos="2280"/>
                <w:tab w:val="clear" w:pos="4680"/>
                <w:tab w:val="clear" w:pos="7080"/>
                <w:tab w:val="clear" w:pos="9360"/>
              </w:tabs>
              <w:rPr>
                <w:rFonts w:ascii="Times New Roman" w:hAnsi="Times New Roman"/>
                <w:sz w:val="22"/>
                <w:szCs w:val="22"/>
              </w:rPr>
            </w:pPr>
          </w:p>
          <w:p w:rsidR="00172C09" w:rsidRDefault="00172C09"/>
        </w:tc>
      </w:tr>
      <w:tr w:rsidR="002C165E" w:rsidTr="00172C09">
        <w:trPr>
          <w:trHeight w:val="239"/>
        </w:trPr>
        <w:tc>
          <w:tcPr>
            <w:tcW w:w="1255" w:type="dxa"/>
          </w:tcPr>
          <w:p w:rsidR="002C165E" w:rsidRDefault="002C165E"/>
        </w:tc>
        <w:tc>
          <w:tcPr>
            <w:tcW w:w="8003" w:type="dxa"/>
          </w:tcPr>
          <w:p w:rsidR="002C165E" w:rsidRDefault="002C165E"/>
        </w:tc>
      </w:tr>
      <w:tr w:rsidR="002C165E" w:rsidTr="00172C09">
        <w:trPr>
          <w:trHeight w:val="239"/>
        </w:trPr>
        <w:tc>
          <w:tcPr>
            <w:tcW w:w="1255" w:type="dxa"/>
          </w:tcPr>
          <w:p w:rsidR="002C165E" w:rsidRDefault="002C165E"/>
        </w:tc>
        <w:tc>
          <w:tcPr>
            <w:tcW w:w="8003" w:type="dxa"/>
          </w:tcPr>
          <w:p w:rsidR="002C165E" w:rsidRDefault="002C165E"/>
        </w:tc>
      </w:tr>
      <w:tr w:rsidR="00172C09" w:rsidTr="00172C09">
        <w:trPr>
          <w:trHeight w:val="239"/>
        </w:trPr>
        <w:tc>
          <w:tcPr>
            <w:tcW w:w="1255" w:type="dxa"/>
          </w:tcPr>
          <w:p w:rsidR="00172C09" w:rsidRDefault="00172C09">
            <w:r>
              <w:t>Cross Ref.:</w:t>
            </w:r>
          </w:p>
        </w:tc>
        <w:tc>
          <w:tcPr>
            <w:tcW w:w="8003" w:type="dxa"/>
          </w:tcPr>
          <w:p w:rsidR="0000271B" w:rsidRPr="00D11304" w:rsidRDefault="0000271B" w:rsidP="0000271B">
            <w:pPr>
              <w:pStyle w:val="ConvertStyle43"/>
              <w:tabs>
                <w:tab w:val="clear" w:pos="480"/>
                <w:tab w:val="clear" w:pos="1080"/>
                <w:tab w:val="clear" w:pos="1680"/>
                <w:tab w:val="clear" w:pos="2280"/>
                <w:tab w:val="clear" w:pos="4680"/>
                <w:tab w:val="clear" w:pos="7080"/>
                <w:tab w:val="clear" w:pos="9360"/>
              </w:tabs>
              <w:rPr>
                <w:rFonts w:ascii="Times New Roman" w:hAnsi="Times New Roman"/>
                <w:sz w:val="22"/>
                <w:szCs w:val="22"/>
              </w:rPr>
            </w:pPr>
            <w:r w:rsidRPr="00D11304">
              <w:rPr>
                <w:rFonts w:ascii="Times New Roman" w:hAnsi="Times New Roman"/>
                <w:sz w:val="22"/>
                <w:szCs w:val="22"/>
              </w:rPr>
              <w:t>709</w:t>
            </w:r>
            <w:r w:rsidRPr="00D11304">
              <w:rPr>
                <w:rFonts w:ascii="Times New Roman" w:hAnsi="Times New Roman"/>
                <w:sz w:val="22"/>
                <w:szCs w:val="22"/>
              </w:rPr>
              <w:tab/>
              <w:t>Insurance Program</w:t>
            </w:r>
          </w:p>
          <w:p w:rsidR="00172C09" w:rsidRDefault="00172C09" w:rsidP="009E0DA7"/>
        </w:tc>
      </w:tr>
    </w:tbl>
    <w:p w:rsidR="00172C09" w:rsidRDefault="00172C09"/>
    <w:sectPr w:rsidR="00172C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87" w:rsidRDefault="00544487" w:rsidP="00172C09">
      <w:pPr>
        <w:spacing w:after="0" w:line="240" w:lineRule="auto"/>
      </w:pPr>
      <w:r>
        <w:separator/>
      </w:r>
    </w:p>
  </w:endnote>
  <w:endnote w:type="continuationSeparator" w:id="0">
    <w:p w:rsidR="00544487" w:rsidRDefault="00544487"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00531C">
          <w:rPr>
            <w:noProof/>
          </w:rPr>
          <w:t>1</w:t>
        </w:r>
        <w:r>
          <w:rPr>
            <w:noProof/>
          </w:rPr>
          <w:fldChar w:fldCharType="end"/>
        </w:r>
      </w:p>
    </w:sdtContent>
  </w:sdt>
  <w:p w:rsidR="00A748C3" w:rsidRDefault="00A74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87" w:rsidRDefault="00544487" w:rsidP="00172C09">
      <w:pPr>
        <w:spacing w:after="0" w:line="240" w:lineRule="auto"/>
      </w:pPr>
      <w:r>
        <w:separator/>
      </w:r>
    </w:p>
  </w:footnote>
  <w:footnote w:type="continuationSeparator" w:id="0">
    <w:p w:rsidR="00544487" w:rsidRDefault="00544487"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EE5DE5">
      <w:rPr>
        <w:rFonts w:ascii="Times New Roman" w:hAnsi="Times New Roman" w:cs="Times New Roman"/>
        <w:b/>
        <w:sz w:val="40"/>
        <w:szCs w:val="40"/>
      </w:rPr>
      <w:t>2</w:t>
    </w:r>
    <w:r w:rsidR="00211F73">
      <w:rPr>
        <w:rFonts w:ascii="Times New Roman" w:hAnsi="Times New Roman" w:cs="Times New Roman"/>
        <w:b/>
        <w:sz w:val="40"/>
        <w:szCs w:val="40"/>
      </w:rPr>
      <w:t>00</w:t>
    </w:r>
    <w:r w:rsidRPr="00172C09">
      <w:rPr>
        <w:rFonts w:ascii="Times New Roman" w:hAnsi="Times New Roman" w:cs="Times New Roman"/>
        <w:b/>
        <w:sz w:val="40"/>
        <w:szCs w:val="40"/>
      </w:rPr>
      <w:t xml:space="preserve"> – </w:t>
    </w:r>
    <w:r w:rsidR="00EE5DE5">
      <w:rPr>
        <w:rFonts w:ascii="Times New Roman" w:hAnsi="Times New Roman" w:cs="Times New Roman"/>
        <w:b/>
        <w:sz w:val="40"/>
        <w:szCs w:val="40"/>
      </w:rPr>
      <w:t>School/Board of Directors</w:t>
    </w:r>
  </w:p>
  <w:p w:rsidR="00172C09" w:rsidRDefault="00172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0271B"/>
    <w:rsid w:val="0000531C"/>
    <w:rsid w:val="000A181E"/>
    <w:rsid w:val="00120EAC"/>
    <w:rsid w:val="0012108F"/>
    <w:rsid w:val="00130EAA"/>
    <w:rsid w:val="00141C90"/>
    <w:rsid w:val="00172C09"/>
    <w:rsid w:val="00211F73"/>
    <w:rsid w:val="0021374E"/>
    <w:rsid w:val="002C165E"/>
    <w:rsid w:val="00314998"/>
    <w:rsid w:val="003758ED"/>
    <w:rsid w:val="004D162C"/>
    <w:rsid w:val="00544487"/>
    <w:rsid w:val="00570EA0"/>
    <w:rsid w:val="00650AA3"/>
    <w:rsid w:val="00681C71"/>
    <w:rsid w:val="006D5BF1"/>
    <w:rsid w:val="007B2BBC"/>
    <w:rsid w:val="009E0DA7"/>
    <w:rsid w:val="00A15F4C"/>
    <w:rsid w:val="00A748C3"/>
    <w:rsid w:val="00AC2FFD"/>
    <w:rsid w:val="00AD7770"/>
    <w:rsid w:val="00B421F3"/>
    <w:rsid w:val="00C6401A"/>
    <w:rsid w:val="00D27AAE"/>
    <w:rsid w:val="00D6289C"/>
    <w:rsid w:val="00E06C6A"/>
    <w:rsid w:val="00E814E9"/>
    <w:rsid w:val="00ED6A5D"/>
    <w:rsid w:val="00EE5DE5"/>
    <w:rsid w:val="00EF7620"/>
    <w:rsid w:val="00F15C80"/>
    <w:rsid w:val="00F2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ertStyle43">
    <w:name w:val="ConvertStyle43"/>
    <w:basedOn w:val="Normal"/>
    <w:rsid w:val="0000271B"/>
    <w:pPr>
      <w:tabs>
        <w:tab w:val="decimal" w:pos="480"/>
        <w:tab w:val="decimal" w:pos="1080"/>
        <w:tab w:val="decimal" w:pos="1680"/>
        <w:tab w:val="left" w:pos="2280"/>
        <w:tab w:val="decimal" w:pos="4680"/>
        <w:tab w:val="left" w:pos="7080"/>
        <w:tab w:val="decimal" w:pos="9360"/>
      </w:tabs>
      <w:spacing w:after="0" w:line="240" w:lineRule="auto"/>
    </w:pPr>
    <w:rPr>
      <w:rFonts w:ascii="Elite" w:eastAsia="Times New Roman" w:hAnsi="Elite"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ertStyle43">
    <w:name w:val="ConvertStyle43"/>
    <w:basedOn w:val="Normal"/>
    <w:rsid w:val="0000271B"/>
    <w:pPr>
      <w:tabs>
        <w:tab w:val="decimal" w:pos="480"/>
        <w:tab w:val="decimal" w:pos="1080"/>
        <w:tab w:val="decimal" w:pos="1680"/>
        <w:tab w:val="left" w:pos="2280"/>
        <w:tab w:val="decimal" w:pos="4680"/>
        <w:tab w:val="left" w:pos="7080"/>
        <w:tab w:val="decimal" w:pos="9360"/>
      </w:tabs>
      <w:spacing w:after="0" w:line="240" w:lineRule="auto"/>
    </w:pPr>
    <w:rPr>
      <w:rFonts w:ascii="Elite" w:eastAsia="Times New Roman" w:hAnsi="Elit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6</cp:revision>
  <dcterms:created xsi:type="dcterms:W3CDTF">2014-02-24T15:54:00Z</dcterms:created>
  <dcterms:modified xsi:type="dcterms:W3CDTF">2016-04-27T13:51:00Z</dcterms:modified>
</cp:coreProperties>
</file>