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29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E9D09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" strokecolor="black [3200]" strokeweight=".5pt">
                <v:stroke joinstyle="miter"/>
                <w10:wrap anchorx="margin"/>
              </v:line>
            </w:pict>
          </mc:Fallback>
        </mc:AlternateContent>
      </w:r>
      <w:r w:rsidR="00172C09">
        <w:t>Policy Title:</w:t>
      </w:r>
      <w:r w:rsidR="00A15F4C">
        <w:t xml:space="preserve"> </w:t>
      </w:r>
      <w:r w:rsidR="0066074A">
        <w:rPr>
          <w:b/>
        </w:rPr>
        <w:t>Board a</w:t>
      </w:r>
      <w:bookmarkStart w:id="0" w:name="_GoBack"/>
      <w:bookmarkEnd w:id="0"/>
      <w:r w:rsidR="0066074A" w:rsidRPr="0066074A">
        <w:rPr>
          <w:b/>
        </w:rPr>
        <w:t>nd District Personnel</w:t>
      </w:r>
      <w:r w:rsidR="003D7645">
        <w:tab/>
      </w:r>
      <w:r w:rsidR="003D7645">
        <w:tab/>
      </w:r>
      <w:r w:rsidR="003D7645">
        <w:tab/>
      </w:r>
      <w:r w:rsidR="003D7645">
        <w:tab/>
      </w:r>
      <w:r w:rsidR="001F2D15">
        <w:tab/>
      </w:r>
      <w:r w:rsidR="00172C09">
        <w:t xml:space="preserve">Policy Code No. </w:t>
      </w:r>
      <w:r w:rsidR="00A15F4C">
        <w:t xml:space="preserve"> </w:t>
      </w:r>
      <w:r w:rsidR="003D7645" w:rsidRPr="001F2D15">
        <w:t>203.2</w:t>
      </w:r>
      <w:r w:rsidR="009475D5" w:rsidRPr="001F2D15">
        <w:t xml:space="preserve">       </w:t>
      </w:r>
    </w:p>
    <w:p w:rsidR="00172C09" w:rsidRDefault="00172C09"/>
    <w:p w:rsidR="00A15F4C" w:rsidRDefault="009475D5" w:rsidP="000D4C3C">
      <w:pPr>
        <w:jc w:val="both"/>
      </w:pPr>
      <w:r>
        <w:t>The Board shall utilize the expertise of school district personnel to provide information to the Board and to serve on committees when necessary.</w:t>
      </w:r>
      <w:r>
        <w:cr/>
        <w:t xml:space="preserve"> </w:t>
      </w:r>
      <w:r>
        <w:cr/>
        <w:t xml:space="preserve"> The Board must remain objective about each employee.  Personnel complaints, requests for changes and so forth must go first to the building principal and then to the superintendent unless the superintendent is the employee’s immediate supervisor.  The Board shall only become involved with personnel issues when the</w:t>
      </w:r>
      <w:r w:rsidR="000D4C3C">
        <w:t xml:space="preserve"> </w:t>
      </w:r>
      <w:r>
        <w:t>Board is acting on recommendation of the superintendent in the employment of</w:t>
      </w:r>
      <w:r w:rsidR="000D4C3C">
        <w:t xml:space="preserve"> </w:t>
      </w:r>
      <w:r>
        <w:t xml:space="preserve">school district personnel and when the Board is acting as a hearing panel to </w:t>
      </w:r>
      <w:r>
        <w:cr/>
        <w:t xml:space="preserve"> discuss the termination of an employee.</w:t>
      </w:r>
      <w:r>
        <w:cr/>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9475D5">
            <w:r>
              <w:t>03/01/1992</w:t>
            </w:r>
          </w:p>
        </w:tc>
      </w:tr>
      <w:tr w:rsidR="00172C09" w:rsidTr="002C165E">
        <w:trPr>
          <w:trHeight w:val="292"/>
        </w:trPr>
        <w:tc>
          <w:tcPr>
            <w:tcW w:w="2157" w:type="dxa"/>
          </w:tcPr>
          <w:p w:rsidR="00172C09" w:rsidRDefault="00172C09">
            <w:r>
              <w:t>Review Date</w:t>
            </w:r>
          </w:p>
        </w:tc>
        <w:tc>
          <w:tcPr>
            <w:tcW w:w="5083" w:type="dxa"/>
          </w:tcPr>
          <w:p w:rsidR="00172C09" w:rsidRDefault="001F2D15">
            <w:r w:rsidRPr="001F2D15">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1F2D15" w:rsidP="000D4C3C">
            <w:r w:rsidRPr="001F2D15">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9475D5">
            <w:r>
              <w:t>Iowa Code §§ 279.8., 279.12-.18 (1991).</w:t>
            </w:r>
            <w:r>
              <w:cr/>
              <w:t xml:space="preserve"> </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0D4C3C" w:rsidRDefault="000D4C3C">
            <w:r>
              <w:t>Board Policy</w:t>
            </w:r>
          </w:p>
          <w:p w:rsidR="000D4C3C" w:rsidRDefault="009475D5">
            <w:r>
              <w:t>200 Statement of Gui</w:t>
            </w:r>
            <w:r w:rsidR="000D4C3C">
              <w:t>ding Principles for the Board</w:t>
            </w:r>
          </w:p>
          <w:p w:rsidR="000D4C3C" w:rsidRDefault="000D4C3C">
            <w:r>
              <w:t>202.1 Code of Ethics</w:t>
            </w:r>
          </w:p>
          <w:p w:rsidR="000D4C3C" w:rsidRDefault="009475D5">
            <w:r>
              <w:t>202.8</w:t>
            </w:r>
            <w:r w:rsidR="000D4C3C">
              <w:t xml:space="preserve"> The Board and Administration</w:t>
            </w:r>
          </w:p>
          <w:p w:rsidR="00172C09" w:rsidRDefault="009475D5">
            <w:r>
              <w:t>203.7 Referring Personnel Problems</w:t>
            </w:r>
            <w:r>
              <w:cr/>
              <w:t xml:space="preserve"> </w:t>
            </w:r>
          </w:p>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93" w:rsidRDefault="00C22A93" w:rsidP="00172C09">
      <w:pPr>
        <w:spacing w:after="0" w:line="240" w:lineRule="auto"/>
      </w:pPr>
      <w:r>
        <w:separator/>
      </w:r>
    </w:p>
  </w:endnote>
  <w:endnote w:type="continuationSeparator" w:id="0">
    <w:p w:rsidR="00C22A93" w:rsidRDefault="00C22A93"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66074A">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93" w:rsidRDefault="00C22A93" w:rsidP="00172C09">
      <w:pPr>
        <w:spacing w:after="0" w:line="240" w:lineRule="auto"/>
      </w:pPr>
      <w:r>
        <w:separator/>
      </w:r>
    </w:p>
  </w:footnote>
  <w:footnote w:type="continuationSeparator" w:id="0">
    <w:p w:rsidR="00C22A93" w:rsidRDefault="00C22A93"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0D4C3C"/>
    <w:rsid w:val="00120EAC"/>
    <w:rsid w:val="00130EAA"/>
    <w:rsid w:val="00141C90"/>
    <w:rsid w:val="00172C09"/>
    <w:rsid w:val="001F2D15"/>
    <w:rsid w:val="00211F73"/>
    <w:rsid w:val="0021374E"/>
    <w:rsid w:val="002C165E"/>
    <w:rsid w:val="00314998"/>
    <w:rsid w:val="003758ED"/>
    <w:rsid w:val="003D7645"/>
    <w:rsid w:val="004D162C"/>
    <w:rsid w:val="00570EA0"/>
    <w:rsid w:val="00630D0D"/>
    <w:rsid w:val="00650AA3"/>
    <w:rsid w:val="0066074A"/>
    <w:rsid w:val="00681C71"/>
    <w:rsid w:val="006D5BF1"/>
    <w:rsid w:val="007B2BBC"/>
    <w:rsid w:val="00895800"/>
    <w:rsid w:val="009475D5"/>
    <w:rsid w:val="00A15F4C"/>
    <w:rsid w:val="00A748C3"/>
    <w:rsid w:val="00AC2FFD"/>
    <w:rsid w:val="00AD7770"/>
    <w:rsid w:val="00B421F3"/>
    <w:rsid w:val="00C22A93"/>
    <w:rsid w:val="00D27AAE"/>
    <w:rsid w:val="00D6289C"/>
    <w:rsid w:val="00E06C6A"/>
    <w:rsid w:val="00E814E9"/>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6</cp:revision>
  <dcterms:created xsi:type="dcterms:W3CDTF">2014-02-24T15:54:00Z</dcterms:created>
  <dcterms:modified xsi:type="dcterms:W3CDTF">2016-04-27T13:50:00Z</dcterms:modified>
</cp:coreProperties>
</file>